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29EB" w14:textId="69DAD081" w:rsidR="00DD2E89" w:rsidRPr="00D753C8" w:rsidRDefault="00D753C8" w:rsidP="00DD2E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D2228"/>
          <w:sz w:val="24"/>
          <w:szCs w:val="24"/>
        </w:rPr>
      </w:pPr>
      <w:bookmarkStart w:id="0" w:name="_GoBack"/>
      <w:bookmarkEnd w:id="0"/>
      <w:r w:rsidRPr="00D753C8">
        <w:rPr>
          <w:rFonts w:ascii="Verdana" w:eastAsia="Times New Roman" w:hAnsi="Verdana" w:cs="Times New Roman"/>
          <w:b/>
          <w:bCs/>
          <w:color w:val="1D2228"/>
          <w:sz w:val="24"/>
          <w:szCs w:val="24"/>
        </w:rPr>
        <w:t>COASTAL PROPERTY OWNERS ASSOCIATION – SANTA CRUZ COUNTY</w:t>
      </w:r>
    </w:p>
    <w:p w14:paraId="566CBFF6" w14:textId="77777777" w:rsidR="00DD2E89" w:rsidRPr="00DD2E89" w:rsidRDefault="00DD2E89" w:rsidP="00DD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3D6B5" w14:textId="77777777" w:rsidR="0044753F" w:rsidRPr="001A57C8" w:rsidRDefault="0044753F" w:rsidP="0044753F">
      <w:pPr>
        <w:jc w:val="center"/>
        <w:rPr>
          <w:rFonts w:ascii="Tahoma" w:hAnsi="Tahoma" w:cs="Tahoma"/>
          <w:sz w:val="24"/>
          <w:szCs w:val="24"/>
        </w:rPr>
      </w:pPr>
      <w:r w:rsidRPr="001A57C8">
        <w:rPr>
          <w:rFonts w:ascii="Tahoma" w:hAnsi="Tahoma" w:cs="Tahoma"/>
          <w:sz w:val="24"/>
          <w:szCs w:val="24"/>
        </w:rPr>
        <w:t>SANTA CRUZ COUNTY BOARD OF SUPERVISORS MEETING</w:t>
      </w:r>
    </w:p>
    <w:p w14:paraId="25A0A5D6" w14:textId="77777777" w:rsidR="0044753F" w:rsidRPr="001A57C8" w:rsidRDefault="0044753F" w:rsidP="0044753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1A57C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Board of Supervisors Agenda Item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14 (8532)</w:t>
      </w:r>
      <w:r w:rsidRPr="001A57C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3/10/20</w:t>
      </w:r>
    </w:p>
    <w:p w14:paraId="15CBDCFB" w14:textId="1DEA3B28" w:rsidR="0044753F" w:rsidRDefault="0044753F" w:rsidP="0044753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DEC27FA" w14:textId="16BCB32C" w:rsidR="00462554" w:rsidRDefault="00462554" w:rsidP="0044753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(Notes taken by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Derric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Oliver, do not necessarily represent the actual proceedings.  Please refer to Transcript or video/audio tape of the BOS meeting item #14 (8532) 3/10/20 @ 1:30 p.m. for more details about the Public Testimony and discussions by the Board of Supervisors.)</w:t>
      </w:r>
    </w:p>
    <w:p w14:paraId="04402315" w14:textId="77777777" w:rsidR="00462554" w:rsidRDefault="00462554" w:rsidP="0044753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F92624D" w14:textId="77777777" w:rsidR="00462554" w:rsidRPr="00462554" w:rsidRDefault="00462554" w:rsidP="00462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554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LEOPOLD - BOS believes in climate change/SLR; trying to craft policy reflecting unique geology of the community; CCC’s SLR guidance caused concern about implications; one size does not fit all; need to look at geologic decisions and make policy that reflects that diversity; staff good job in creating nuanced policy document recognizing the need for differing treatment; sand is different depending on where you are in the county; not a lot of sand in his district, versus so county has lots of sand; dealing with impacts such as measure J (USL/RSL), meaning urban core has development, and on the ends (outside USL/RSL) not much development, and this policy reflects that; on Opal Cliffs, never going to regain beach, but can still support increased public access, which this policy does a good job of, as we should be supporting public access; county seeking grant funds to create SMPs, been asking CCC for grant sources; biggest area of concern is what happens with the “one-time only” language; </w:t>
      </w:r>
      <w:proofErr w:type="spellStart"/>
      <w:r w:rsidRPr="00462554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i</w:t>
      </w:r>
      <w:proofErr w:type="spellEnd"/>
      <w:r w:rsidRPr="00462554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agree with repetitive loss provisions, as have to acknowledge the world is changing; but we have allowed remodeling and maintaining of properties; when changed non-conforming structures policy, we did so because it is an important community benefit; when </w:t>
      </w:r>
      <w:proofErr w:type="spellStart"/>
      <w:r w:rsidRPr="00462554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i</w:t>
      </w:r>
      <w:proofErr w:type="spellEnd"/>
      <w:r w:rsidRPr="00462554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think of SLR policy, we should allow people to maintain properties so long as SLR doesn’t contribute to the problem; the “one and done” policy should be limited to those directly impacted by GH/SLR-related issues; can find the balance to allow private property development/protection while providing public beach access; have good examples of that (pleasure point); moves to add an additional goal that county seek to ensure public access is preserved when loss is due to property owners; 6.4.1 - modify 2nd paragraph re further info in 20 years; amend to clarify when shoreline protection will be allowed; amend (H)(1)(l); amend (H)(1)(b)-(c) re when shoreline armoring considered in calculating setback; amend one-time only to relate only to properties subject to GH</w:t>
      </w:r>
    </w:p>
    <w:p w14:paraId="6DD209A6" w14:textId="77777777" w:rsidR="00462554" w:rsidRPr="00462554" w:rsidRDefault="00462554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DC911CD" w14:textId="77777777" w:rsidR="00462554" w:rsidRPr="00462554" w:rsidRDefault="00462554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462554">
        <w:rPr>
          <w:rFonts w:ascii="Helvetica" w:eastAsia="Times New Roman" w:hAnsi="Helvetica" w:cs="Helvetica"/>
          <w:color w:val="1D2228"/>
          <w:sz w:val="20"/>
          <w:szCs w:val="20"/>
        </w:rPr>
        <w:t xml:space="preserve">MCPHERSON - was prepared to continue this, but Leopold’s amendments address my </w:t>
      </w:r>
      <w:proofErr w:type="gramStart"/>
      <w:r w:rsidRPr="00462554">
        <w:rPr>
          <w:rFonts w:ascii="Helvetica" w:eastAsia="Times New Roman" w:hAnsi="Helvetica" w:cs="Helvetica"/>
          <w:color w:val="1D2228"/>
          <w:sz w:val="20"/>
          <w:szCs w:val="20"/>
        </w:rPr>
        <w:t>concerns;</w:t>
      </w:r>
      <w:proofErr w:type="gramEnd"/>
      <w:r w:rsidRPr="00462554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3783C8A9" w14:textId="15BCBFEA" w:rsidR="0044753F" w:rsidRDefault="0044753F" w:rsidP="00DD2E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228"/>
          <w:sz w:val="24"/>
          <w:szCs w:val="24"/>
        </w:rPr>
      </w:pPr>
    </w:p>
    <w:p w14:paraId="5B0E2361" w14:textId="0707470D" w:rsidR="00462554" w:rsidRDefault="00462554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FRIEND</w:t>
      </w:r>
      <w:r w:rsidRPr="00462554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–</w:t>
      </w:r>
      <w:r w:rsidRPr="00462554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Supports need to revise 6.4 Safety Elements and 16.10 Safety Hazard Code Amendments</w:t>
      </w:r>
    </w:p>
    <w:p w14:paraId="72768F46" w14:textId="3D3D6CA1" w:rsidR="00462554" w:rsidRDefault="00462554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87D2B16" w14:textId="16BD7BF2" w:rsidR="00462554" w:rsidRDefault="00462554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3DF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BOARD OF SUPERVISORS VOTE: (4:0:1) in favor of delaying any action of </w:t>
      </w:r>
      <w:r w:rsidRPr="00ED3DF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6.4 Safety Elements and 16.10 Safety Hazard Code Amendments</w:t>
      </w:r>
      <w:r w:rsidRPr="00ED3DF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, and pass the following motion directing staff to revise these documents accordingly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.</w:t>
      </w:r>
      <w:r w:rsidR="00ED3DF1">
        <w:rPr>
          <w:rFonts w:ascii="Helvetica" w:eastAsia="Times New Roman" w:hAnsi="Helvetica" w:cs="Helvetica"/>
          <w:color w:val="1D2228"/>
          <w:sz w:val="20"/>
          <w:szCs w:val="20"/>
        </w:rPr>
        <w:t xml:space="preserve"> The Planning Director and staff will revise the documents according to the motion </w:t>
      </w:r>
      <w:proofErr w:type="gramStart"/>
      <w:r w:rsidR="00ED3DF1">
        <w:rPr>
          <w:rFonts w:ascii="Helvetica" w:eastAsia="Times New Roman" w:hAnsi="Helvetica" w:cs="Helvetica"/>
          <w:color w:val="1D2228"/>
          <w:sz w:val="20"/>
          <w:szCs w:val="20"/>
        </w:rPr>
        <w:t>below, and</w:t>
      </w:r>
      <w:proofErr w:type="gramEnd"/>
      <w:r w:rsidR="00ED3DF1">
        <w:rPr>
          <w:rFonts w:ascii="Helvetica" w:eastAsia="Times New Roman" w:hAnsi="Helvetica" w:cs="Helvetica"/>
          <w:color w:val="1D2228"/>
          <w:sz w:val="20"/>
          <w:szCs w:val="20"/>
        </w:rPr>
        <w:t xml:space="preserve"> reschedule for Board of Supervisor’s meeting in three months. In the meantime, the revised documents may need to be sent back to the Planning Commission for final review and approval.</w:t>
      </w:r>
    </w:p>
    <w:p w14:paraId="081C9273" w14:textId="03FEC4DB" w:rsidR="00ED3DF1" w:rsidRDefault="00ED3DF1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4241C00" w14:textId="77777777" w:rsidR="00ED3DF1" w:rsidRDefault="00ED3DF1">
      <w:pP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br w:type="page"/>
      </w:r>
    </w:p>
    <w:p w14:paraId="5FD2C180" w14:textId="7E48A663" w:rsidR="00ED3DF1" w:rsidRPr="00ED3DF1" w:rsidRDefault="00ED3DF1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ED3DF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lastRenderedPageBreak/>
        <w:t>Supervisor Leopold’s Motion was seconded as passed by a vote of 4:0</w:t>
      </w:r>
    </w:p>
    <w:p w14:paraId="57B9B7A3" w14:textId="0AC6BC96" w:rsidR="00ED3DF1" w:rsidRDefault="00ED3DF1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53D8E34" w14:textId="5F321985" w:rsidR="00ED3DF1" w:rsidRDefault="00ED3DF1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3DF1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1C3ACFF3" wp14:editId="2D7D51A0">
            <wp:extent cx="5943600" cy="4982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9701C" w14:textId="77777777" w:rsidR="00ED3DF1" w:rsidRDefault="00ED3DF1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6CC22F5" w14:textId="7065ED2A" w:rsidR="00462554" w:rsidRDefault="00462554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1484E22" w14:textId="77777777" w:rsidR="00462554" w:rsidRPr="00462554" w:rsidRDefault="00462554" w:rsidP="00462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51B30B4" w14:textId="4EA2EA95" w:rsidR="00462554" w:rsidRDefault="00462554" w:rsidP="00DD2E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228"/>
          <w:sz w:val="24"/>
          <w:szCs w:val="24"/>
        </w:rPr>
      </w:pPr>
      <w:r>
        <w:rPr>
          <w:rFonts w:ascii="Tahoma" w:eastAsia="Times New Roman" w:hAnsi="Tahoma" w:cs="Tahoma"/>
          <w:color w:val="1D2228"/>
          <w:sz w:val="24"/>
          <w:szCs w:val="24"/>
        </w:rPr>
        <w:t xml:space="preserve"> </w:t>
      </w:r>
    </w:p>
    <w:p w14:paraId="6B18E753" w14:textId="77777777" w:rsidR="00DD2E89" w:rsidRDefault="00DD2E89"/>
    <w:sectPr w:rsidR="00DD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510"/>
    <w:multiLevelType w:val="hybridMultilevel"/>
    <w:tmpl w:val="604237FE"/>
    <w:lvl w:ilvl="0" w:tplc="928C8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6F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C9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E7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AE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8B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2E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03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85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0834"/>
    <w:multiLevelType w:val="multilevel"/>
    <w:tmpl w:val="BB0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89"/>
    <w:rsid w:val="00020A4B"/>
    <w:rsid w:val="002A182B"/>
    <w:rsid w:val="002C68FE"/>
    <w:rsid w:val="0044753F"/>
    <w:rsid w:val="00462554"/>
    <w:rsid w:val="00B46F4D"/>
    <w:rsid w:val="00D753C8"/>
    <w:rsid w:val="00DD2E89"/>
    <w:rsid w:val="00ED3DF1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3F4D"/>
  <w15:chartTrackingRefBased/>
  <w15:docId w15:val="{A0AF6A27-939A-4B27-BF54-1764DA7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8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8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53F"/>
    <w:pPr>
      <w:ind w:left="720"/>
      <w:contextualSpacing/>
    </w:pPr>
  </w:style>
  <w:style w:type="paragraph" w:customStyle="1" w:styleId="yiv3253037329ydpea37884dmsonormal">
    <w:name w:val="yiv3253037329ydpea37884dmsonormal"/>
    <w:basedOn w:val="Normal"/>
    <w:rsid w:val="0044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Forer</dc:creator>
  <cp:keywords/>
  <dc:description/>
  <cp:lastModifiedBy>Steve Forer</cp:lastModifiedBy>
  <cp:revision>2</cp:revision>
  <dcterms:created xsi:type="dcterms:W3CDTF">2020-03-10T22:52:00Z</dcterms:created>
  <dcterms:modified xsi:type="dcterms:W3CDTF">2020-03-10T22:52:00Z</dcterms:modified>
</cp:coreProperties>
</file>